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3167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229"/>
        <w:gridCol w:w="1017"/>
      </w:tblGrid>
      <w:tr>
        <w:trPr>
          <w:trHeight w:hRule="exact" w:val="3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5689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8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232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51 Caldari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(437) 973-3733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51 Caldari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(437) 973-3733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Living Room, Width: 87 1/4, Height: 96, Location: IN, Bracket: CE, Price Band: SU G3, Fabric: Virgo 5%, Color: Snow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343.10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343.10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Living Room 2, Width: 58, Height: 72, Location: IN, Bracket: CE, Price Band: SU G3, Fabric: Virgo 5%, Color: Snow White, Head Rail Type: SQ, Head rail Size: 4, Head Rail Color: WH, Tube: 2G, Tube Size: 1.5, Bottom Rail: SQ, Operation: MA, Operation Type: Chain, Position: L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215.70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215.70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Living Room 3, Width: 43 3/8, Height: 96, Location: IN, Bracket: CE, Price Band: SU G3, Fabric: Virgo 5%, Color: Snow White, Head Rail Type: SQ, Head rail Size: 4, Head Rail Color: WH, Tube: 2G, Tube Size: 1.5, Bottom Rail: SQ, Operation: MA, Operation Type: Chain, Position: L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184.55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184.55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Living Room 4, Width: 42 1/4, Height: 96, Location: IN, Bracket: CE, Price Band: SU G3, Fabric: Virgo 5%, Color: Snow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184.55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184.55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MBR door, Width: 34 3/8, Height: 96, Location: IN, Bracket: CE, Price Band: SU G2, Fabric: Pisces, Color: White, Head Rail Type: SQ, Head rail Size: 4, Head Rail Color: WH, Tube: 2G, Tube Size: 1.5, Bottom Rail: SQ, Operation: MA, Operation Type: Chain, Position: L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139.40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139.40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85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MBR R, Width: 43, Height: 96, Location: IN, Bracket: CE, Price Band: SU G2, Fabric: Pisces, Color: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171.60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171.60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MBR L, Width: 57 3/4, Height: 96, Location: IN, Bracket: CE, Price Band: SU G2, Fabric: Pisces, Color: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222.70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222.70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74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MBR Side, Width: 87 1/2, Height: 96, Location: IN, Bracket: CE, Price Band: SU G2, Fabric: Pisces, Color: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328.75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328.75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Area: Logans Room, Width: 39 1/2, Height: 96, Location: IN, Bracket: CE, Price Band: SU G2, Fabric: Pisces, Color: White, Head Rail Type: SQ, Head rail Size: 4, Head Rail Color: WH, Tube: 2G, Tube Size: 1.5, Bottom Rail: SQ,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155.50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155.50</w:t>
            </w:r>
          </w:p>
        </w:tc>
      </w:tr>
      <w:tr>
        <w:trPr>
          <w:trHeight w:hRule="exact" w:val="931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2</w:t>
            </w:r>
          </w:p>
        </w:tc>
        <w:tc>
          <w:tcPr>
            <w:tcW w:w="4169" w:type="dxa"/>
            <w:gridSpan w:val="8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5689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87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63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57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246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51 Caldari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(437) 973-3733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Mr.Samaneh Ghaemi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Unit A 11 51 Caldari 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Concord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Ontario L4K4G3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(437) 973-3733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30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Accessories | Unit Type: Inches, Quantity: 1, Supplier: Shade O Blinds, Check Measure: Less than 30 Blinds, Installation: Less than 10 Blinds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300.00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300.00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$ 2,245.85</w:t>
            </w:r>
          </w:p>
        </w:tc>
      </w:tr>
      <w:tr>
        <w:trPr>
          <w:trHeight w:hRule="exact" w:val="230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$ 291.96</w:t>
            </w:r>
          </w:p>
        </w:tc>
      </w:tr>
      <w:tr>
        <w:trPr>
          <w:trHeight w:hRule="exact" w:val="100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$ 2,537.81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Deposit Paid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9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Cheque payment -  Please make all payments to the order of Window prime solutions Inc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For e-transfer - Please make all e-transfers to info@shadeoblinds.com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Creditcard - Please arrange a call or visit our showroom 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Cash - Please give the cash to the installer or come to our showroom</w:t>
            </w:r>
          </w:p>
        </w:tc>
        <w:tc>
          <w:tcPr>
            <w:tcW w:w="230" w:type="dxa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$ 2,537.81</w:t>
            </w:r>
          </w:p>
        </w:tc>
      </w:tr>
      <w:tr>
        <w:trPr>
          <w:trHeight w:hRule="exact" w:val="172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1347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896020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57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16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showroom, 51 Caldari Rd Unit A 11, Concord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636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636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Blinds Land Inc. Samaneh Ghaemi - BL-Chala - WPS-DEL-105 - 63 - Shadeoblinds - Order confirmation up - 2024-04-24</dc:title>
  <dc:subject>Blinds Land Inc. Samaneh Ghaemi - BL-Chala - WPS-DEL-105 - 63 - Shadeoblinds - Order confirmation up - 2024-04-24</dc:subject>
  <dc:creator/>
  <cp:keywords/>
  <dc:description/>
  <cp:lastModifiedBy>Stimulsoft Reports.JS 2024.1.1 from 2023.12.08</cp:lastModifiedBy>
  <cp:revision>1</cp:revision>
  <dcterms:created xsi:type="dcterms:W3CDTF">2024-04-24T12:24:57-04:00</dcterms:created>
  <dcterms:modified xsi:type="dcterms:W3CDTF">2024-04-24T12:24:57-04:00</dcterms:modified>
  <cp:contentStatus>Netscape * Mozilla/5.0 (Windows NT 10.0; Win64; x64) AppleWebKit/537.36 (KHTML, like Gecko) Chrome/124.0.0.0 Safari/537.36</cp:contentStatus>
</cp:coreProperties>
</file>